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4D52" w14:textId="610CF800" w:rsidR="002426C8" w:rsidRDefault="5B367950" w:rsidP="50AC32E5">
      <w:pPr>
        <w:spacing w:after="0"/>
        <w:jc w:val="center"/>
      </w:pPr>
      <w:r w:rsidRPr="50AC32E5">
        <w:rPr>
          <w:rFonts w:ascii="Times New Roman" w:eastAsia="Times New Roman" w:hAnsi="Times New Roman" w:cs="Times New Roman"/>
          <w:b/>
          <w:bCs/>
        </w:rPr>
        <w:t>MINUTES OF THE IHSA OFFICIALS ADVISORY COMMITTEE MEETING</w:t>
      </w:r>
    </w:p>
    <w:p w14:paraId="3F41DEA7" w14:textId="2233C8E2" w:rsidR="002426C8" w:rsidRDefault="12B051F9" w:rsidP="505639DC">
      <w:pPr>
        <w:spacing w:after="0"/>
        <w:jc w:val="center"/>
        <w:rPr>
          <w:rFonts w:ascii="Times New Roman" w:eastAsia="Times New Roman" w:hAnsi="Times New Roman" w:cs="Times New Roman"/>
          <w:b/>
          <w:bCs/>
        </w:rPr>
      </w:pPr>
      <w:r w:rsidRPr="505639DC">
        <w:rPr>
          <w:rFonts w:ascii="Times New Roman" w:eastAsia="Times New Roman" w:hAnsi="Times New Roman" w:cs="Times New Roman"/>
          <w:b/>
          <w:bCs/>
        </w:rPr>
        <w:t>September 11, 2024</w:t>
      </w:r>
    </w:p>
    <w:p w14:paraId="770CE7CE" w14:textId="1C3B5900" w:rsidR="002426C8" w:rsidRDefault="5B367950" w:rsidP="50AC32E5">
      <w:pPr>
        <w:pStyle w:val="NoSpacing"/>
      </w:pPr>
      <w:r w:rsidRPr="50AC32E5">
        <w:rPr>
          <w:rFonts w:ascii="Calibri" w:eastAsia="Calibri" w:hAnsi="Calibri" w:cs="Calibri"/>
          <w:sz w:val="22"/>
          <w:szCs w:val="22"/>
        </w:rPr>
        <w:t xml:space="preserve"> </w:t>
      </w:r>
    </w:p>
    <w:p w14:paraId="5A4F09DD" w14:textId="1CAA07D2" w:rsidR="002426C8" w:rsidRDefault="5B367950" w:rsidP="00163667">
      <w:pPr>
        <w:pStyle w:val="NoSpacing"/>
        <w:jc w:val="both"/>
      </w:pPr>
      <w:r w:rsidRPr="50AC32E5">
        <w:rPr>
          <w:rFonts w:ascii="Calibri" w:eastAsia="Calibri" w:hAnsi="Calibri" w:cs="Calibri"/>
          <w:sz w:val="22"/>
          <w:szCs w:val="22"/>
        </w:rPr>
        <w:t xml:space="preserve"> </w:t>
      </w:r>
    </w:p>
    <w:p w14:paraId="7CF2AE67" w14:textId="40E603EE" w:rsidR="5B367950" w:rsidRDefault="5B367950" w:rsidP="00163667">
      <w:pPr>
        <w:pStyle w:val="NoSpacing"/>
        <w:jc w:val="both"/>
        <w:rPr>
          <w:rFonts w:ascii="Times New Roman" w:eastAsia="Times New Roman" w:hAnsi="Times New Roman" w:cs="Times New Roman"/>
          <w:color w:val="000000" w:themeColor="text1"/>
          <w:sz w:val="22"/>
          <w:szCs w:val="22"/>
        </w:rPr>
      </w:pPr>
      <w:r w:rsidRPr="5787E9A0">
        <w:rPr>
          <w:rFonts w:ascii="Times New Roman" w:eastAsia="Times New Roman" w:hAnsi="Times New Roman" w:cs="Times New Roman"/>
          <w:color w:val="000000" w:themeColor="text1"/>
          <w:sz w:val="22"/>
          <w:szCs w:val="22"/>
        </w:rPr>
        <w:t xml:space="preserve">The IHSA Officials Advisory Committee met at the IHSA Office, Bloomington, Illinois, on Wednesday, </w:t>
      </w:r>
      <w:r w:rsidR="5E0471BF" w:rsidRPr="5787E9A0">
        <w:rPr>
          <w:rFonts w:ascii="Times New Roman" w:eastAsia="Times New Roman" w:hAnsi="Times New Roman" w:cs="Times New Roman"/>
          <w:color w:val="000000" w:themeColor="text1"/>
          <w:sz w:val="22"/>
          <w:szCs w:val="22"/>
        </w:rPr>
        <w:t xml:space="preserve">September 11, </w:t>
      </w:r>
      <w:r w:rsidR="051ABD75" w:rsidRPr="5787E9A0">
        <w:rPr>
          <w:rFonts w:ascii="Times New Roman" w:eastAsia="Times New Roman" w:hAnsi="Times New Roman" w:cs="Times New Roman"/>
          <w:color w:val="000000" w:themeColor="text1"/>
          <w:sz w:val="22"/>
          <w:szCs w:val="22"/>
        </w:rPr>
        <w:t>2024,</w:t>
      </w:r>
      <w:r w:rsidRPr="5787E9A0">
        <w:rPr>
          <w:rFonts w:ascii="Times New Roman" w:eastAsia="Times New Roman" w:hAnsi="Times New Roman" w:cs="Times New Roman"/>
          <w:color w:val="000000" w:themeColor="text1"/>
          <w:sz w:val="22"/>
          <w:szCs w:val="22"/>
        </w:rPr>
        <w:t xml:space="preserve"> beginning at </w:t>
      </w:r>
      <w:r w:rsidR="0347BCBF" w:rsidRPr="5787E9A0">
        <w:rPr>
          <w:rFonts w:ascii="Times New Roman" w:eastAsia="Times New Roman" w:hAnsi="Times New Roman" w:cs="Times New Roman"/>
          <w:color w:val="000000" w:themeColor="text1"/>
          <w:sz w:val="22"/>
          <w:szCs w:val="22"/>
        </w:rPr>
        <w:t>9</w:t>
      </w:r>
      <w:r w:rsidRPr="5787E9A0">
        <w:rPr>
          <w:rFonts w:ascii="Times New Roman" w:eastAsia="Times New Roman" w:hAnsi="Times New Roman" w:cs="Times New Roman"/>
          <w:color w:val="000000" w:themeColor="text1"/>
          <w:sz w:val="22"/>
          <w:szCs w:val="22"/>
        </w:rPr>
        <w:t xml:space="preserve">:00 a.m. Committee members present </w:t>
      </w:r>
      <w:r w:rsidR="11536BCF" w:rsidRPr="5787E9A0">
        <w:rPr>
          <w:rFonts w:ascii="Times New Roman" w:eastAsia="Times New Roman" w:hAnsi="Times New Roman" w:cs="Times New Roman"/>
          <w:color w:val="000000" w:themeColor="text1"/>
          <w:sz w:val="22"/>
          <w:szCs w:val="22"/>
        </w:rPr>
        <w:t>were Christina</w:t>
      </w:r>
      <w:r w:rsidR="47159FAF" w:rsidRPr="5787E9A0">
        <w:rPr>
          <w:rFonts w:ascii="Times New Roman" w:eastAsia="Times New Roman" w:hAnsi="Times New Roman" w:cs="Times New Roman"/>
          <w:color w:val="000000" w:themeColor="text1"/>
          <w:sz w:val="22"/>
          <w:szCs w:val="22"/>
        </w:rPr>
        <w:t xml:space="preserve"> Butterbrodt, Dwight; </w:t>
      </w:r>
      <w:r w:rsidR="028529BE" w:rsidRPr="5787E9A0">
        <w:rPr>
          <w:rFonts w:ascii="Times New Roman" w:eastAsia="Times New Roman" w:hAnsi="Times New Roman" w:cs="Times New Roman"/>
          <w:color w:val="000000" w:themeColor="text1"/>
          <w:sz w:val="22"/>
          <w:szCs w:val="22"/>
        </w:rPr>
        <w:t>Nicholas Cargola, Elk Grove Village; Hollice Clark III, Kankakee;</w:t>
      </w:r>
      <w:r w:rsidR="6E0B69E3" w:rsidRPr="5787E9A0">
        <w:rPr>
          <w:rFonts w:ascii="Times New Roman" w:eastAsia="Times New Roman" w:hAnsi="Times New Roman" w:cs="Times New Roman"/>
          <w:color w:val="000000" w:themeColor="text1"/>
          <w:sz w:val="22"/>
          <w:szCs w:val="22"/>
        </w:rPr>
        <w:t xml:space="preserve"> </w:t>
      </w:r>
      <w:r w:rsidR="49BCBC23" w:rsidRPr="5787E9A0">
        <w:rPr>
          <w:rFonts w:ascii="Times New Roman" w:eastAsia="Times New Roman" w:hAnsi="Times New Roman" w:cs="Times New Roman"/>
          <w:color w:val="000000" w:themeColor="text1"/>
          <w:sz w:val="22"/>
          <w:szCs w:val="22"/>
        </w:rPr>
        <w:t xml:space="preserve">Rick Karhliker, Springfield; Linnea Mason, Chicago; Scott Maupin, Wilmington; Alan </w:t>
      </w:r>
      <w:r w:rsidR="4156EF68" w:rsidRPr="5787E9A0">
        <w:rPr>
          <w:rFonts w:ascii="Times New Roman" w:eastAsia="Times New Roman" w:hAnsi="Times New Roman" w:cs="Times New Roman"/>
          <w:color w:val="000000" w:themeColor="text1"/>
          <w:sz w:val="22"/>
          <w:szCs w:val="22"/>
        </w:rPr>
        <w:t>McCormick, Belvidere; Jerry (Jay) Miller, Centralia; Donna Mobley, Maywood</w:t>
      </w:r>
      <w:r w:rsidR="5F505892" w:rsidRPr="5787E9A0">
        <w:rPr>
          <w:rFonts w:ascii="Times New Roman" w:eastAsia="Times New Roman" w:hAnsi="Times New Roman" w:cs="Times New Roman"/>
          <w:color w:val="000000" w:themeColor="text1"/>
          <w:sz w:val="22"/>
          <w:szCs w:val="22"/>
        </w:rPr>
        <w:t xml:space="preserve">; Leah Morgan, </w:t>
      </w:r>
      <w:r w:rsidR="007B1ABD">
        <w:rPr>
          <w:rFonts w:ascii="Times New Roman" w:eastAsia="Times New Roman" w:hAnsi="Times New Roman" w:cs="Times New Roman"/>
          <w:color w:val="000000" w:themeColor="text1"/>
          <w:sz w:val="22"/>
          <w:szCs w:val="22"/>
        </w:rPr>
        <w:t>Oswego</w:t>
      </w:r>
      <w:r w:rsidR="5F505892" w:rsidRPr="5787E9A0">
        <w:rPr>
          <w:rFonts w:ascii="Times New Roman" w:eastAsia="Times New Roman" w:hAnsi="Times New Roman" w:cs="Times New Roman"/>
          <w:color w:val="000000" w:themeColor="text1"/>
          <w:sz w:val="22"/>
          <w:szCs w:val="22"/>
        </w:rPr>
        <w:t xml:space="preserve">; </w:t>
      </w:r>
      <w:r w:rsidR="51770BE0" w:rsidRPr="5787E9A0">
        <w:rPr>
          <w:rFonts w:ascii="Times New Roman" w:eastAsia="Times New Roman" w:hAnsi="Times New Roman" w:cs="Times New Roman"/>
          <w:color w:val="000000" w:themeColor="text1"/>
          <w:sz w:val="22"/>
          <w:szCs w:val="22"/>
        </w:rPr>
        <w:t xml:space="preserve">Benny Phillips, Decatur; Nitin Rao, Northbrook; </w:t>
      </w:r>
      <w:r w:rsidR="1850079F" w:rsidRPr="5787E9A0">
        <w:rPr>
          <w:rFonts w:ascii="Times New Roman" w:eastAsia="Times New Roman" w:hAnsi="Times New Roman" w:cs="Times New Roman"/>
          <w:color w:val="000000" w:themeColor="text1"/>
          <w:sz w:val="22"/>
          <w:szCs w:val="22"/>
        </w:rPr>
        <w:t>Noreen Rodrguez, Arlington Heights; Cindy Rueter, Columbia;</w:t>
      </w:r>
      <w:r w:rsidR="1C6A2A54" w:rsidRPr="5787E9A0">
        <w:rPr>
          <w:rFonts w:ascii="Times New Roman" w:eastAsia="Times New Roman" w:hAnsi="Times New Roman" w:cs="Times New Roman"/>
          <w:color w:val="000000" w:themeColor="text1"/>
          <w:sz w:val="22"/>
          <w:szCs w:val="22"/>
        </w:rPr>
        <w:t xml:space="preserve"> Connie Scott, Winnebago;</w:t>
      </w:r>
      <w:r w:rsidR="399ABF4A" w:rsidRPr="5787E9A0">
        <w:rPr>
          <w:rFonts w:ascii="Times New Roman" w:eastAsia="Times New Roman" w:hAnsi="Times New Roman" w:cs="Times New Roman"/>
          <w:color w:val="000000" w:themeColor="text1"/>
          <w:sz w:val="22"/>
          <w:szCs w:val="22"/>
        </w:rPr>
        <w:t xml:space="preserve"> Kenneth Watkins, Maywood; Chris</w:t>
      </w:r>
      <w:r w:rsidR="13252746" w:rsidRPr="5787E9A0">
        <w:rPr>
          <w:rFonts w:ascii="Times New Roman" w:eastAsia="Times New Roman" w:hAnsi="Times New Roman" w:cs="Times New Roman"/>
          <w:color w:val="000000" w:themeColor="text1"/>
          <w:sz w:val="22"/>
          <w:szCs w:val="22"/>
        </w:rPr>
        <w:t xml:space="preserve"> F</w:t>
      </w:r>
      <w:r w:rsidR="399ABF4A" w:rsidRPr="5787E9A0">
        <w:rPr>
          <w:rFonts w:ascii="Times New Roman" w:eastAsia="Times New Roman" w:hAnsi="Times New Roman" w:cs="Times New Roman"/>
          <w:color w:val="000000" w:themeColor="text1"/>
          <w:sz w:val="22"/>
          <w:szCs w:val="22"/>
        </w:rPr>
        <w:t>rasco, (IESA); and Kurt Gibson, Dir</w:t>
      </w:r>
      <w:r w:rsidR="34D58B3F" w:rsidRPr="5787E9A0">
        <w:rPr>
          <w:rFonts w:ascii="Times New Roman" w:eastAsia="Times New Roman" w:hAnsi="Times New Roman" w:cs="Times New Roman"/>
          <w:color w:val="000000" w:themeColor="text1"/>
          <w:sz w:val="22"/>
          <w:szCs w:val="22"/>
        </w:rPr>
        <w:t xml:space="preserve">ector of Officiating Services, (IHSA).  </w:t>
      </w:r>
    </w:p>
    <w:p w14:paraId="5F0B097C" w14:textId="77777777" w:rsidR="00554BB3" w:rsidRDefault="00554BB3" w:rsidP="00163667">
      <w:pPr>
        <w:pStyle w:val="NoSpacing"/>
        <w:jc w:val="both"/>
        <w:rPr>
          <w:rFonts w:ascii="Times New Roman" w:eastAsia="Times New Roman" w:hAnsi="Times New Roman" w:cs="Times New Roman"/>
          <w:color w:val="000000" w:themeColor="text1"/>
          <w:sz w:val="22"/>
          <w:szCs w:val="22"/>
        </w:rPr>
      </w:pPr>
    </w:p>
    <w:p w14:paraId="6BE6A116" w14:textId="58D0D869" w:rsidR="34D58B3F" w:rsidRDefault="34D58B3F" w:rsidP="00163667">
      <w:pPr>
        <w:pStyle w:val="NoSpacing"/>
        <w:jc w:val="both"/>
        <w:rPr>
          <w:rFonts w:ascii="Times New Roman" w:eastAsia="Times New Roman" w:hAnsi="Times New Roman" w:cs="Times New Roman"/>
          <w:color w:val="000000" w:themeColor="text1"/>
          <w:sz w:val="22"/>
          <w:szCs w:val="22"/>
        </w:rPr>
      </w:pPr>
      <w:r w:rsidRPr="5787E9A0">
        <w:rPr>
          <w:rFonts w:ascii="Times New Roman" w:eastAsia="Times New Roman" w:hAnsi="Times New Roman" w:cs="Times New Roman"/>
          <w:color w:val="000000" w:themeColor="text1"/>
          <w:sz w:val="22"/>
          <w:szCs w:val="22"/>
        </w:rPr>
        <w:t>Committee Members</w:t>
      </w:r>
      <w:r w:rsidR="00554BB3" w:rsidRPr="00554BB3">
        <w:rPr>
          <w:rFonts w:ascii="Times New Roman" w:eastAsia="Times New Roman" w:hAnsi="Times New Roman" w:cs="Times New Roman"/>
          <w:color w:val="000000" w:themeColor="text1"/>
          <w:sz w:val="22"/>
          <w:szCs w:val="22"/>
        </w:rPr>
        <w:t xml:space="preserve"> </w:t>
      </w:r>
      <w:r w:rsidR="00554BB3" w:rsidRPr="5787E9A0">
        <w:rPr>
          <w:rFonts w:ascii="Times New Roman" w:eastAsia="Times New Roman" w:hAnsi="Times New Roman" w:cs="Times New Roman"/>
          <w:color w:val="000000" w:themeColor="text1"/>
          <w:sz w:val="22"/>
          <w:szCs w:val="22"/>
        </w:rPr>
        <w:t>Patricia Flesher, Waukegan</w:t>
      </w:r>
      <w:r w:rsidR="00554BB3">
        <w:rPr>
          <w:rFonts w:ascii="Times New Roman" w:eastAsia="Times New Roman" w:hAnsi="Times New Roman" w:cs="Times New Roman"/>
          <w:color w:val="000000" w:themeColor="text1"/>
          <w:sz w:val="22"/>
          <w:szCs w:val="22"/>
        </w:rPr>
        <w:t xml:space="preserve">, and </w:t>
      </w:r>
      <w:r w:rsidR="00554BB3" w:rsidRPr="5787E9A0">
        <w:rPr>
          <w:rFonts w:ascii="Times New Roman" w:eastAsia="Times New Roman" w:hAnsi="Times New Roman" w:cs="Times New Roman"/>
          <w:color w:val="000000" w:themeColor="text1"/>
          <w:sz w:val="22"/>
          <w:szCs w:val="22"/>
        </w:rPr>
        <w:t xml:space="preserve">Hanah Shehaiber, Chicago Ridge </w:t>
      </w:r>
      <w:r w:rsidR="5C962E4C" w:rsidRPr="5787E9A0">
        <w:rPr>
          <w:rFonts w:ascii="Times New Roman" w:eastAsia="Times New Roman" w:hAnsi="Times New Roman" w:cs="Times New Roman"/>
          <w:color w:val="000000" w:themeColor="text1"/>
          <w:sz w:val="22"/>
          <w:szCs w:val="22"/>
        </w:rPr>
        <w:t xml:space="preserve">were unable to attend. </w:t>
      </w:r>
    </w:p>
    <w:p w14:paraId="7F4B3ACE" w14:textId="776B3383" w:rsidR="5787E9A0" w:rsidRDefault="00163667" w:rsidP="5787E9A0">
      <w:pPr>
        <w:pStyle w:val="NoSpacing"/>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p>
    <w:p w14:paraId="2158C24C" w14:textId="6522955B" w:rsidR="00554BB3" w:rsidRDefault="00554BB3" w:rsidP="5787E9A0">
      <w:pPr>
        <w:pStyle w:val="NoSpacing"/>
        <w:rPr>
          <w:rFonts w:ascii="Times New Roman" w:eastAsia="Times New Roman" w:hAnsi="Times New Roman" w:cs="Times New Roman"/>
          <w:color w:val="000000" w:themeColor="text1"/>
          <w:sz w:val="22"/>
          <w:szCs w:val="22"/>
        </w:rPr>
      </w:pPr>
    </w:p>
    <w:p w14:paraId="7AC8A34A" w14:textId="3EBD09E2" w:rsidR="00554BB3" w:rsidRDefault="00554BB3" w:rsidP="5787E9A0">
      <w:pPr>
        <w:pStyle w:val="NoSpacing"/>
        <w:rPr>
          <w:rFonts w:ascii="Times New Roman" w:eastAsia="Times New Roman" w:hAnsi="Times New Roman" w:cs="Times New Roman"/>
          <w:color w:val="000000" w:themeColor="text1"/>
          <w:sz w:val="22"/>
          <w:szCs w:val="22"/>
          <w:u w:val="single"/>
        </w:rPr>
      </w:pPr>
      <w:r w:rsidRPr="00554BB3">
        <w:rPr>
          <w:rFonts w:ascii="Times New Roman" w:eastAsia="Times New Roman" w:hAnsi="Times New Roman" w:cs="Times New Roman"/>
          <w:color w:val="000000" w:themeColor="text1"/>
          <w:sz w:val="22"/>
          <w:szCs w:val="22"/>
          <w:u w:val="single"/>
        </w:rPr>
        <w:t>Recommendations</w:t>
      </w:r>
    </w:p>
    <w:p w14:paraId="417F1A11" w14:textId="29F53602" w:rsidR="00554BB3" w:rsidRDefault="00554BB3" w:rsidP="5787E9A0">
      <w:pPr>
        <w:pStyle w:val="NoSpacing"/>
        <w:rPr>
          <w:rFonts w:ascii="Times New Roman" w:eastAsia="Times New Roman" w:hAnsi="Times New Roman" w:cs="Times New Roman"/>
          <w:color w:val="000000" w:themeColor="text1"/>
          <w:sz w:val="22"/>
          <w:szCs w:val="22"/>
          <w:u w:val="single"/>
        </w:rPr>
      </w:pPr>
    </w:p>
    <w:p w14:paraId="3F25BD99" w14:textId="53209E49" w:rsidR="00554BB3" w:rsidRDefault="00554BB3" w:rsidP="00163667">
      <w:pPr>
        <w:pStyle w:val="NoSpacing"/>
        <w:numPr>
          <w:ilvl w:val="0"/>
          <w:numId w:val="1"/>
        </w:numPr>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The committee recommended the following changes to the uniform worn by girls’ lacrosse officials:</w:t>
      </w:r>
    </w:p>
    <w:p w14:paraId="724D309A" w14:textId="206A05CF" w:rsidR="00554BB3" w:rsidRPr="00554BB3" w:rsidRDefault="00554BB3" w:rsidP="00163667">
      <w:pPr>
        <w:pStyle w:val="NormalWeb"/>
        <w:numPr>
          <w:ilvl w:val="0"/>
          <w:numId w:val="2"/>
        </w:numPr>
        <w:jc w:val="both"/>
        <w:rPr>
          <w:color w:val="000000"/>
          <w:sz w:val="22"/>
          <w:szCs w:val="22"/>
        </w:rPr>
      </w:pPr>
      <w:r w:rsidRPr="00554BB3">
        <w:rPr>
          <w:color w:val="000000"/>
          <w:sz w:val="22"/>
          <w:szCs w:val="22"/>
        </w:rPr>
        <w:t xml:space="preserve">SHIRT: One inch vertically striped black and white shirt, long or short sleeve, </w:t>
      </w:r>
      <w:r w:rsidRPr="00554BB3">
        <w:rPr>
          <w:color w:val="000000"/>
          <w:sz w:val="22"/>
          <w:szCs w:val="22"/>
          <w:highlight w:val="yellow"/>
        </w:rPr>
        <w:t>with a black collar. Shirt must be worn tucked in.</w:t>
      </w:r>
      <w:r w:rsidRPr="00554BB3">
        <w:rPr>
          <w:color w:val="000000"/>
          <w:sz w:val="22"/>
          <w:szCs w:val="22"/>
        </w:rPr>
        <w:t xml:space="preserve"> Both officials to wear the same length</w:t>
      </w:r>
      <w:r>
        <w:rPr>
          <w:color w:val="000000"/>
          <w:sz w:val="22"/>
          <w:szCs w:val="22"/>
        </w:rPr>
        <w:t>.</w:t>
      </w:r>
    </w:p>
    <w:p w14:paraId="164E705F" w14:textId="3EE11023" w:rsidR="00554BB3" w:rsidRPr="00554BB3" w:rsidRDefault="00554BB3" w:rsidP="00163667">
      <w:pPr>
        <w:pStyle w:val="NormalWeb"/>
        <w:numPr>
          <w:ilvl w:val="0"/>
          <w:numId w:val="2"/>
        </w:numPr>
        <w:jc w:val="both"/>
        <w:rPr>
          <w:color w:val="000000"/>
          <w:sz w:val="22"/>
          <w:szCs w:val="22"/>
        </w:rPr>
      </w:pPr>
      <w:r w:rsidRPr="00554BB3">
        <w:rPr>
          <w:color w:val="000000"/>
          <w:sz w:val="22"/>
          <w:szCs w:val="22"/>
        </w:rPr>
        <w:t xml:space="preserve">PANTS: </w:t>
      </w:r>
      <w:r w:rsidRPr="00554BB3">
        <w:rPr>
          <w:color w:val="000000"/>
          <w:sz w:val="22"/>
          <w:szCs w:val="22"/>
          <w:highlight w:val="yellow"/>
        </w:rPr>
        <w:t>Solid</w:t>
      </w:r>
      <w:r w:rsidRPr="00554BB3">
        <w:rPr>
          <w:color w:val="000000"/>
          <w:sz w:val="22"/>
          <w:szCs w:val="22"/>
        </w:rPr>
        <w:t xml:space="preserve"> black long pants, kilt/</w:t>
      </w:r>
      <w:r w:rsidRPr="00554BB3">
        <w:rPr>
          <w:color w:val="000000"/>
          <w:sz w:val="22"/>
          <w:szCs w:val="22"/>
          <w:highlight w:val="yellow"/>
        </w:rPr>
        <w:t>skort</w:t>
      </w:r>
      <w:r w:rsidRPr="00554BB3">
        <w:rPr>
          <w:color w:val="000000"/>
          <w:sz w:val="22"/>
          <w:szCs w:val="22"/>
        </w:rPr>
        <w:t xml:space="preserve">, or shorts. </w:t>
      </w:r>
      <w:r w:rsidRPr="00554BB3">
        <w:rPr>
          <w:color w:val="000000"/>
          <w:sz w:val="22"/>
          <w:szCs w:val="22"/>
          <w:highlight w:val="yellow"/>
        </w:rPr>
        <w:t>No sweatpants or warm-up pants.</w:t>
      </w:r>
    </w:p>
    <w:p w14:paraId="5A3999B1" w14:textId="6CA073FF" w:rsidR="00554BB3" w:rsidRPr="00554BB3" w:rsidRDefault="00554BB3" w:rsidP="00163667">
      <w:pPr>
        <w:pStyle w:val="NormalWeb"/>
        <w:numPr>
          <w:ilvl w:val="0"/>
          <w:numId w:val="2"/>
        </w:numPr>
        <w:jc w:val="both"/>
        <w:rPr>
          <w:color w:val="000000"/>
          <w:sz w:val="22"/>
          <w:szCs w:val="22"/>
        </w:rPr>
      </w:pPr>
      <w:r w:rsidRPr="00554BB3">
        <w:rPr>
          <w:color w:val="000000"/>
          <w:sz w:val="22"/>
          <w:szCs w:val="22"/>
        </w:rPr>
        <w:t xml:space="preserve">JACKET: One inch vertically striped </w:t>
      </w:r>
      <w:r w:rsidRPr="00554BB3">
        <w:rPr>
          <w:color w:val="000000"/>
          <w:sz w:val="22"/>
          <w:szCs w:val="22"/>
          <w:highlight w:val="yellow"/>
        </w:rPr>
        <w:t>black and white</w:t>
      </w:r>
      <w:r w:rsidRPr="00554BB3">
        <w:rPr>
          <w:color w:val="000000"/>
          <w:sz w:val="22"/>
          <w:szCs w:val="22"/>
        </w:rPr>
        <w:t xml:space="preserve"> jacket or solid black jacket</w:t>
      </w:r>
      <w:r>
        <w:rPr>
          <w:color w:val="000000"/>
          <w:sz w:val="22"/>
          <w:szCs w:val="22"/>
        </w:rPr>
        <w:t>.</w:t>
      </w:r>
    </w:p>
    <w:p w14:paraId="6ECA0971" w14:textId="628F0195"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HEAD GEAR: Solid-black ball cap, visor or knit cap. May have IHSA logo on cap.</w:t>
      </w:r>
    </w:p>
    <w:p w14:paraId="57D934B4" w14:textId="233CAC63"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SHOES: All black with black laces.</w:t>
      </w:r>
    </w:p>
    <w:p w14:paraId="42C7B296" w14:textId="603A9637"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SOCKS: All socks must be solid black.</w:t>
      </w:r>
    </w:p>
    <w:p w14:paraId="021AEC21" w14:textId="69AE2416"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UNDERGARMENTS: All visible undergarments must be solid black.</w:t>
      </w:r>
    </w:p>
    <w:p w14:paraId="5DE153FA" w14:textId="1557293D"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GLOVES: All gloves must be solid black, if worn.</w:t>
      </w:r>
    </w:p>
    <w:p w14:paraId="285F7B2F" w14:textId="77777777"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EQUIPMENT: Black whistle, yellow penalty flag, penalty cards-green, yellow, and red, coin</w:t>
      </w:r>
    </w:p>
    <w:p w14:paraId="720590FD" w14:textId="77777777" w:rsidR="00554BB3" w:rsidRPr="00554BB3" w:rsidRDefault="00554BB3" w:rsidP="00163667">
      <w:pPr>
        <w:pStyle w:val="NormalWeb"/>
        <w:numPr>
          <w:ilvl w:val="0"/>
          <w:numId w:val="2"/>
        </w:numPr>
        <w:jc w:val="both"/>
        <w:rPr>
          <w:color w:val="000000"/>
          <w:sz w:val="22"/>
          <w:szCs w:val="22"/>
          <w:highlight w:val="yellow"/>
        </w:rPr>
      </w:pPr>
      <w:r w:rsidRPr="00554BB3">
        <w:rPr>
          <w:color w:val="000000"/>
          <w:sz w:val="22"/>
          <w:szCs w:val="22"/>
          <w:highlight w:val="yellow"/>
        </w:rPr>
        <w:t>Required IHSA patches must be properly worn</w:t>
      </w:r>
    </w:p>
    <w:p w14:paraId="5A982EB9" w14:textId="5B34E9AD" w:rsidR="00554BB3" w:rsidRDefault="00554BB3" w:rsidP="00163667">
      <w:pPr>
        <w:pStyle w:val="NormalWeb"/>
        <w:numPr>
          <w:ilvl w:val="0"/>
          <w:numId w:val="2"/>
        </w:numPr>
        <w:jc w:val="both"/>
        <w:rPr>
          <w:color w:val="000000"/>
          <w:sz w:val="22"/>
          <w:szCs w:val="22"/>
        </w:rPr>
      </w:pPr>
      <w:r w:rsidRPr="00554BB3">
        <w:rPr>
          <w:color w:val="000000"/>
          <w:sz w:val="22"/>
          <w:szCs w:val="22"/>
          <w:highlight w:val="yellow"/>
        </w:rPr>
        <w:t>Girls lacrosse officials may wear a watch for time keeping purposes</w:t>
      </w:r>
      <w:r w:rsidRPr="00554BB3">
        <w:rPr>
          <w:color w:val="000000"/>
          <w:sz w:val="22"/>
          <w:szCs w:val="22"/>
        </w:rPr>
        <w:t>, no other jewelry should be worn</w:t>
      </w:r>
      <w:r>
        <w:rPr>
          <w:color w:val="000000"/>
          <w:sz w:val="22"/>
          <w:szCs w:val="22"/>
        </w:rPr>
        <w:t>.</w:t>
      </w:r>
    </w:p>
    <w:p w14:paraId="17F57F52" w14:textId="3AE2E933" w:rsidR="00554BB3" w:rsidRPr="00554BB3" w:rsidRDefault="00554BB3" w:rsidP="00163667">
      <w:pPr>
        <w:pStyle w:val="NormalWeb"/>
        <w:ind w:left="360"/>
        <w:jc w:val="both"/>
        <w:rPr>
          <w:color w:val="000000"/>
          <w:sz w:val="22"/>
          <w:szCs w:val="22"/>
        </w:rPr>
      </w:pPr>
      <w:r>
        <w:rPr>
          <w:color w:val="000000"/>
          <w:sz w:val="22"/>
          <w:szCs w:val="22"/>
        </w:rPr>
        <w:t>RATIONALE:  The committee believes these adjustments</w:t>
      </w:r>
      <w:r w:rsidR="007B1ABD">
        <w:rPr>
          <w:color w:val="000000"/>
          <w:sz w:val="22"/>
          <w:szCs w:val="22"/>
        </w:rPr>
        <w:t xml:space="preserve"> (see yellow highlights)</w:t>
      </w:r>
      <w:r>
        <w:rPr>
          <w:color w:val="000000"/>
          <w:sz w:val="22"/>
          <w:szCs w:val="22"/>
        </w:rPr>
        <w:t xml:space="preserve"> are necessary to provide more clarity to girls’ lacrosse officials in regards to their uniform.</w:t>
      </w:r>
      <w:r w:rsidR="009F00B2">
        <w:rPr>
          <w:color w:val="000000"/>
          <w:sz w:val="22"/>
          <w:szCs w:val="22"/>
        </w:rPr>
        <w:t xml:space="preserve">  The committee believes that it is acceptable for the girls’ lacrosse official’s uniform to have some differences from the boys’ lacrosse official’s uniform since the games are different.  The committee also believes that the culture of the two games allows for these subtle variations and will not impose any undue financial burdens on any official who is licensed in both sports.  In fact, it is the general belief of the committee that those ‘dual’ officials are already in possession of the accepted uniform items. </w:t>
      </w:r>
    </w:p>
    <w:p w14:paraId="25654929" w14:textId="5879E283" w:rsidR="00554BB3" w:rsidRDefault="00554BB3" w:rsidP="00554BB3">
      <w:pPr>
        <w:pStyle w:val="NoSpacing"/>
        <w:ind w:left="720"/>
        <w:rPr>
          <w:rFonts w:ascii="Times New Roman" w:eastAsia="Times New Roman" w:hAnsi="Times New Roman" w:cs="Times New Roman"/>
          <w:color w:val="000000" w:themeColor="text1"/>
          <w:sz w:val="22"/>
          <w:szCs w:val="22"/>
        </w:rPr>
      </w:pPr>
    </w:p>
    <w:p w14:paraId="56F3944E" w14:textId="598D5092" w:rsidR="00163667" w:rsidRDefault="00163667" w:rsidP="00554BB3">
      <w:pPr>
        <w:pStyle w:val="NoSpacing"/>
        <w:ind w:left="720"/>
        <w:rPr>
          <w:rFonts w:ascii="Times New Roman" w:eastAsia="Times New Roman" w:hAnsi="Times New Roman" w:cs="Times New Roman"/>
          <w:color w:val="000000" w:themeColor="text1"/>
          <w:sz w:val="22"/>
          <w:szCs w:val="22"/>
        </w:rPr>
      </w:pPr>
    </w:p>
    <w:p w14:paraId="1D58E1E2" w14:textId="75DE63B4" w:rsidR="00163667" w:rsidRDefault="00163667" w:rsidP="00554BB3">
      <w:pPr>
        <w:pStyle w:val="NoSpacing"/>
        <w:ind w:left="720"/>
        <w:rPr>
          <w:rFonts w:ascii="Times New Roman" w:eastAsia="Times New Roman" w:hAnsi="Times New Roman" w:cs="Times New Roman"/>
          <w:color w:val="000000" w:themeColor="text1"/>
          <w:sz w:val="22"/>
          <w:szCs w:val="22"/>
        </w:rPr>
      </w:pPr>
    </w:p>
    <w:p w14:paraId="6FA3F0F7" w14:textId="7F60283E" w:rsidR="00163667" w:rsidRDefault="00163667" w:rsidP="00554BB3">
      <w:pPr>
        <w:pStyle w:val="NoSpacing"/>
        <w:ind w:left="720"/>
        <w:rPr>
          <w:rFonts w:ascii="Times New Roman" w:eastAsia="Times New Roman" w:hAnsi="Times New Roman" w:cs="Times New Roman"/>
          <w:color w:val="000000" w:themeColor="text1"/>
          <w:sz w:val="22"/>
          <w:szCs w:val="22"/>
        </w:rPr>
      </w:pPr>
    </w:p>
    <w:p w14:paraId="26F4BDBF" w14:textId="77777777" w:rsidR="00163667" w:rsidRDefault="00163667" w:rsidP="00554BB3">
      <w:pPr>
        <w:pStyle w:val="NoSpacing"/>
        <w:ind w:left="720"/>
        <w:rPr>
          <w:rFonts w:ascii="Times New Roman" w:eastAsia="Times New Roman" w:hAnsi="Times New Roman" w:cs="Times New Roman"/>
          <w:color w:val="000000" w:themeColor="text1"/>
          <w:sz w:val="22"/>
          <w:szCs w:val="22"/>
        </w:rPr>
      </w:pPr>
    </w:p>
    <w:p w14:paraId="58114212" w14:textId="7192C0BC" w:rsidR="00554BB3" w:rsidRPr="00554BB3" w:rsidRDefault="009F00B2" w:rsidP="00554BB3">
      <w:pPr>
        <w:pStyle w:val="NoSpacing"/>
        <w:numPr>
          <w:ilvl w:val="0"/>
          <w:numId w:val="1"/>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t>The committee recommends approving the following grant requests from officials’ associations:</w:t>
      </w:r>
    </w:p>
    <w:p w14:paraId="0F7D68DB" w14:textId="1FF6E01C" w:rsidR="5787E9A0" w:rsidRDefault="5787E9A0" w:rsidP="5787E9A0">
      <w:pPr>
        <w:pStyle w:val="NoSpacing"/>
        <w:rPr>
          <w:rFonts w:ascii="Times New Roman" w:eastAsia="Times New Roman" w:hAnsi="Times New Roman" w:cs="Times New Roman"/>
          <w:color w:val="000000" w:themeColor="text1"/>
          <w:sz w:val="22"/>
          <w:szCs w:val="22"/>
        </w:rPr>
      </w:pPr>
    </w:p>
    <w:p w14:paraId="6D3E69B8" w14:textId="4D31FFE5" w:rsidR="5787E9A0" w:rsidRDefault="5787E9A0" w:rsidP="5787E9A0">
      <w:pPr>
        <w:pStyle w:val="NoSpacing"/>
        <w:rPr>
          <w:rFonts w:ascii="Times New Roman" w:eastAsia="Times New Roman" w:hAnsi="Times New Roman" w:cs="Times New Roman"/>
          <w:color w:val="000000" w:themeColor="text1"/>
          <w:sz w:val="22"/>
          <w:szCs w:val="22"/>
        </w:rPr>
      </w:pPr>
    </w:p>
    <w:tbl>
      <w:tblPr>
        <w:tblStyle w:val="TableGrid"/>
        <w:tblW w:w="0" w:type="auto"/>
        <w:tblLook w:val="04A0" w:firstRow="1" w:lastRow="0" w:firstColumn="1" w:lastColumn="0" w:noHBand="0" w:noVBand="1"/>
      </w:tblPr>
      <w:tblGrid>
        <w:gridCol w:w="3260"/>
        <w:gridCol w:w="2120"/>
        <w:gridCol w:w="2031"/>
      </w:tblGrid>
      <w:tr w:rsidR="009F00B2" w:rsidRPr="009F00B2" w14:paraId="4370C635" w14:textId="77777777" w:rsidTr="009F00B2">
        <w:trPr>
          <w:trHeight w:val="290"/>
        </w:trPr>
        <w:tc>
          <w:tcPr>
            <w:tcW w:w="3260" w:type="dxa"/>
            <w:noWrap/>
            <w:hideMark/>
          </w:tcPr>
          <w:p w14:paraId="688EB62D" w14:textId="77777777" w:rsidR="009F00B2" w:rsidRPr="009F00B2" w:rsidRDefault="009F00B2" w:rsidP="00163667">
            <w:pPr>
              <w:pStyle w:val="NoSpacing"/>
              <w:rPr>
                <w:rFonts w:ascii="Times New Roman" w:eastAsia="Times New Roman" w:hAnsi="Times New Roman" w:cs="Times New Roman"/>
                <w:b/>
                <w:bCs/>
                <w:color w:val="000000" w:themeColor="text1"/>
                <w:sz w:val="22"/>
                <w:szCs w:val="22"/>
              </w:rPr>
            </w:pPr>
            <w:r w:rsidRPr="009F00B2">
              <w:rPr>
                <w:rFonts w:ascii="Times New Roman" w:eastAsia="Times New Roman" w:hAnsi="Times New Roman" w:cs="Times New Roman"/>
                <w:b/>
                <w:bCs/>
                <w:color w:val="000000" w:themeColor="text1"/>
                <w:sz w:val="22"/>
                <w:szCs w:val="22"/>
              </w:rPr>
              <w:t>Association</w:t>
            </w:r>
          </w:p>
        </w:tc>
        <w:tc>
          <w:tcPr>
            <w:tcW w:w="2120" w:type="dxa"/>
            <w:noWrap/>
            <w:hideMark/>
          </w:tcPr>
          <w:p w14:paraId="45EFBEA7" w14:textId="77777777" w:rsidR="009F00B2" w:rsidRPr="009F00B2" w:rsidRDefault="009F00B2" w:rsidP="00163667">
            <w:pPr>
              <w:pStyle w:val="NoSpacing"/>
              <w:rPr>
                <w:rFonts w:ascii="Times New Roman" w:eastAsia="Times New Roman" w:hAnsi="Times New Roman" w:cs="Times New Roman"/>
                <w:b/>
                <w:bCs/>
                <w:color w:val="000000" w:themeColor="text1"/>
                <w:sz w:val="22"/>
                <w:szCs w:val="22"/>
              </w:rPr>
            </w:pPr>
            <w:r w:rsidRPr="009F00B2">
              <w:rPr>
                <w:rFonts w:ascii="Times New Roman" w:eastAsia="Times New Roman" w:hAnsi="Times New Roman" w:cs="Times New Roman"/>
                <w:b/>
                <w:bCs/>
                <w:color w:val="000000" w:themeColor="text1"/>
                <w:sz w:val="22"/>
                <w:szCs w:val="22"/>
              </w:rPr>
              <w:t>Grant Area*</w:t>
            </w:r>
          </w:p>
        </w:tc>
        <w:tc>
          <w:tcPr>
            <w:tcW w:w="1920" w:type="dxa"/>
            <w:noWrap/>
            <w:hideMark/>
          </w:tcPr>
          <w:p w14:paraId="1971F280" w14:textId="77777777" w:rsidR="009F00B2" w:rsidRPr="009F00B2" w:rsidRDefault="009F00B2" w:rsidP="00163667">
            <w:pPr>
              <w:pStyle w:val="NoSpacing"/>
              <w:rPr>
                <w:rFonts w:ascii="Times New Roman" w:eastAsia="Times New Roman" w:hAnsi="Times New Roman" w:cs="Times New Roman"/>
                <w:b/>
                <w:bCs/>
                <w:color w:val="000000" w:themeColor="text1"/>
                <w:sz w:val="22"/>
                <w:szCs w:val="22"/>
              </w:rPr>
            </w:pPr>
            <w:r w:rsidRPr="009F00B2">
              <w:rPr>
                <w:rFonts w:ascii="Times New Roman" w:eastAsia="Times New Roman" w:hAnsi="Times New Roman" w:cs="Times New Roman"/>
                <w:b/>
                <w:bCs/>
                <w:color w:val="000000" w:themeColor="text1"/>
                <w:sz w:val="22"/>
                <w:szCs w:val="22"/>
              </w:rPr>
              <w:t>Amount Requested</w:t>
            </w:r>
          </w:p>
        </w:tc>
      </w:tr>
      <w:tr w:rsidR="009F00B2" w:rsidRPr="009F00B2" w14:paraId="7F5BA475" w14:textId="77777777" w:rsidTr="009F00B2">
        <w:trPr>
          <w:trHeight w:val="290"/>
        </w:trPr>
        <w:tc>
          <w:tcPr>
            <w:tcW w:w="3260" w:type="dxa"/>
            <w:noWrap/>
            <w:hideMark/>
          </w:tcPr>
          <w:p w14:paraId="5870B173"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AOA</w:t>
            </w:r>
          </w:p>
        </w:tc>
        <w:tc>
          <w:tcPr>
            <w:tcW w:w="2120" w:type="dxa"/>
            <w:noWrap/>
            <w:hideMark/>
          </w:tcPr>
          <w:p w14:paraId="76546C94"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w:t>
            </w:r>
          </w:p>
        </w:tc>
        <w:tc>
          <w:tcPr>
            <w:tcW w:w="1920" w:type="dxa"/>
            <w:noWrap/>
            <w:hideMark/>
          </w:tcPr>
          <w:p w14:paraId="1FD667DF" w14:textId="2E4507E2"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433F693E" w14:textId="77777777" w:rsidTr="009F00B2">
        <w:trPr>
          <w:trHeight w:val="290"/>
        </w:trPr>
        <w:tc>
          <w:tcPr>
            <w:tcW w:w="3260" w:type="dxa"/>
            <w:noWrap/>
            <w:hideMark/>
          </w:tcPr>
          <w:p w14:paraId="79C12386"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Chicagoland Conf. Umpire's Assoc.</w:t>
            </w:r>
          </w:p>
        </w:tc>
        <w:tc>
          <w:tcPr>
            <w:tcW w:w="2120" w:type="dxa"/>
            <w:hideMark/>
          </w:tcPr>
          <w:p w14:paraId="017CB1D0"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 Mentor Program</w:t>
            </w:r>
          </w:p>
        </w:tc>
        <w:tc>
          <w:tcPr>
            <w:tcW w:w="1920" w:type="dxa"/>
            <w:noWrap/>
            <w:hideMark/>
          </w:tcPr>
          <w:p w14:paraId="27BE1BDB" w14:textId="6A91CD2C"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24AAEA8B" w14:textId="77777777" w:rsidTr="009F00B2">
        <w:trPr>
          <w:trHeight w:val="290"/>
        </w:trPr>
        <w:tc>
          <w:tcPr>
            <w:tcW w:w="3260" w:type="dxa"/>
            <w:noWrap/>
            <w:hideMark/>
          </w:tcPr>
          <w:p w14:paraId="72B535D7"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Comp. Cheer Off. Of Illinois</w:t>
            </w:r>
          </w:p>
        </w:tc>
        <w:tc>
          <w:tcPr>
            <w:tcW w:w="2120" w:type="dxa"/>
            <w:noWrap/>
            <w:hideMark/>
          </w:tcPr>
          <w:p w14:paraId="2CDF782F"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w:t>
            </w:r>
          </w:p>
        </w:tc>
        <w:tc>
          <w:tcPr>
            <w:tcW w:w="1920" w:type="dxa"/>
            <w:noWrap/>
            <w:hideMark/>
          </w:tcPr>
          <w:p w14:paraId="14127F50" w14:textId="1CBAB9F1"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100.00</w:t>
            </w:r>
          </w:p>
        </w:tc>
      </w:tr>
      <w:tr w:rsidR="009F00B2" w:rsidRPr="009F00B2" w14:paraId="6409CEA5" w14:textId="77777777" w:rsidTr="009F00B2">
        <w:trPr>
          <w:trHeight w:val="290"/>
        </w:trPr>
        <w:tc>
          <w:tcPr>
            <w:tcW w:w="3260" w:type="dxa"/>
            <w:noWrap/>
            <w:hideMark/>
          </w:tcPr>
          <w:p w14:paraId="4BF49F1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Fox Valley Football Officials</w:t>
            </w:r>
          </w:p>
        </w:tc>
        <w:tc>
          <w:tcPr>
            <w:tcW w:w="2120" w:type="dxa"/>
            <w:noWrap/>
            <w:hideMark/>
          </w:tcPr>
          <w:p w14:paraId="028882A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Equipment</w:t>
            </w:r>
          </w:p>
        </w:tc>
        <w:tc>
          <w:tcPr>
            <w:tcW w:w="1920" w:type="dxa"/>
            <w:noWrap/>
            <w:hideMark/>
          </w:tcPr>
          <w:p w14:paraId="4A095B8B" w14:textId="2BE601DF"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317.46</w:t>
            </w:r>
          </w:p>
        </w:tc>
      </w:tr>
      <w:tr w:rsidR="009F00B2" w:rsidRPr="009F00B2" w14:paraId="0CDC0066" w14:textId="77777777" w:rsidTr="009F00B2">
        <w:trPr>
          <w:trHeight w:val="290"/>
        </w:trPr>
        <w:tc>
          <w:tcPr>
            <w:tcW w:w="3260" w:type="dxa"/>
            <w:noWrap/>
            <w:hideMark/>
          </w:tcPr>
          <w:p w14:paraId="6749770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Fox Valley Officials Association</w:t>
            </w:r>
          </w:p>
        </w:tc>
        <w:tc>
          <w:tcPr>
            <w:tcW w:w="2120" w:type="dxa"/>
            <w:noWrap/>
            <w:hideMark/>
          </w:tcPr>
          <w:p w14:paraId="0868B871"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Equipment</w:t>
            </w:r>
          </w:p>
        </w:tc>
        <w:tc>
          <w:tcPr>
            <w:tcW w:w="1920" w:type="dxa"/>
            <w:noWrap/>
            <w:hideMark/>
          </w:tcPr>
          <w:p w14:paraId="3478798E" w14:textId="5AECE1F5"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4C740212" w14:textId="77777777" w:rsidTr="009F00B2">
        <w:trPr>
          <w:trHeight w:val="290"/>
        </w:trPr>
        <w:tc>
          <w:tcPr>
            <w:tcW w:w="3260" w:type="dxa"/>
            <w:noWrap/>
            <w:hideMark/>
          </w:tcPr>
          <w:p w14:paraId="6F080B4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IDOA</w:t>
            </w:r>
          </w:p>
        </w:tc>
        <w:tc>
          <w:tcPr>
            <w:tcW w:w="2120" w:type="dxa"/>
            <w:hideMark/>
          </w:tcPr>
          <w:p w14:paraId="22A6059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 Mentor Program</w:t>
            </w:r>
          </w:p>
        </w:tc>
        <w:tc>
          <w:tcPr>
            <w:tcW w:w="1920" w:type="dxa"/>
            <w:noWrap/>
            <w:hideMark/>
          </w:tcPr>
          <w:p w14:paraId="5631B831" w14:textId="7E5195FF"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279.00</w:t>
            </w:r>
          </w:p>
        </w:tc>
      </w:tr>
      <w:tr w:rsidR="009F00B2" w:rsidRPr="009F00B2" w14:paraId="03FC3166" w14:textId="77777777" w:rsidTr="009F00B2">
        <w:trPr>
          <w:trHeight w:val="490"/>
        </w:trPr>
        <w:tc>
          <w:tcPr>
            <w:tcW w:w="3260" w:type="dxa"/>
            <w:noWrap/>
            <w:hideMark/>
          </w:tcPr>
          <w:p w14:paraId="19805751"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IHSGGJA</w:t>
            </w:r>
          </w:p>
        </w:tc>
        <w:tc>
          <w:tcPr>
            <w:tcW w:w="2120" w:type="dxa"/>
            <w:hideMark/>
          </w:tcPr>
          <w:p w14:paraId="6BA26BAE"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Recruiting, Education, Mentor Program</w:t>
            </w:r>
          </w:p>
        </w:tc>
        <w:tc>
          <w:tcPr>
            <w:tcW w:w="1920" w:type="dxa"/>
            <w:noWrap/>
            <w:hideMark/>
          </w:tcPr>
          <w:p w14:paraId="5109E753" w14:textId="2B5EDEE8"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0B28424D" w14:textId="77777777" w:rsidTr="009F00B2">
        <w:trPr>
          <w:trHeight w:val="290"/>
        </w:trPr>
        <w:tc>
          <w:tcPr>
            <w:tcW w:w="3260" w:type="dxa"/>
            <w:noWrap/>
            <w:hideMark/>
          </w:tcPr>
          <w:p w14:paraId="7CFFCC26"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MIBTonline.com</w:t>
            </w:r>
          </w:p>
        </w:tc>
        <w:tc>
          <w:tcPr>
            <w:tcW w:w="2120" w:type="dxa"/>
            <w:noWrap/>
            <w:hideMark/>
          </w:tcPr>
          <w:p w14:paraId="7C47D38C"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Equipment</w:t>
            </w:r>
          </w:p>
        </w:tc>
        <w:tc>
          <w:tcPr>
            <w:tcW w:w="1920" w:type="dxa"/>
            <w:noWrap/>
            <w:hideMark/>
          </w:tcPr>
          <w:p w14:paraId="6A8BAAE7" w14:textId="41C4BE04"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28486C26" w14:textId="77777777" w:rsidTr="009F00B2">
        <w:trPr>
          <w:trHeight w:val="290"/>
        </w:trPr>
        <w:tc>
          <w:tcPr>
            <w:tcW w:w="3260" w:type="dxa"/>
            <w:noWrap/>
            <w:hideMark/>
          </w:tcPr>
          <w:p w14:paraId="22844A68"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Midwest Officials Association</w:t>
            </w:r>
          </w:p>
        </w:tc>
        <w:tc>
          <w:tcPr>
            <w:tcW w:w="2120" w:type="dxa"/>
            <w:noWrap/>
            <w:hideMark/>
          </w:tcPr>
          <w:p w14:paraId="482747BB"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Recruiting</w:t>
            </w:r>
          </w:p>
        </w:tc>
        <w:tc>
          <w:tcPr>
            <w:tcW w:w="1920" w:type="dxa"/>
            <w:noWrap/>
            <w:hideMark/>
          </w:tcPr>
          <w:p w14:paraId="25F7A382" w14:textId="1638E7FD"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4EE5FC41" w14:textId="77777777" w:rsidTr="009F00B2">
        <w:trPr>
          <w:trHeight w:val="490"/>
        </w:trPr>
        <w:tc>
          <w:tcPr>
            <w:tcW w:w="3260" w:type="dxa"/>
            <w:noWrap/>
            <w:hideMark/>
          </w:tcPr>
          <w:p w14:paraId="7D69B0F0"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NOA</w:t>
            </w:r>
          </w:p>
        </w:tc>
        <w:tc>
          <w:tcPr>
            <w:tcW w:w="2120" w:type="dxa"/>
            <w:hideMark/>
          </w:tcPr>
          <w:p w14:paraId="5AB5DDCC"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Recruiting, Education, Mentor Program</w:t>
            </w:r>
          </w:p>
        </w:tc>
        <w:tc>
          <w:tcPr>
            <w:tcW w:w="1920" w:type="dxa"/>
            <w:noWrap/>
            <w:hideMark/>
          </w:tcPr>
          <w:p w14:paraId="0E0AC9A2" w14:textId="4CC8DDDD"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300.00</w:t>
            </w:r>
          </w:p>
        </w:tc>
      </w:tr>
      <w:tr w:rsidR="009F00B2" w:rsidRPr="009F00B2" w14:paraId="78921025" w14:textId="77777777" w:rsidTr="009F00B2">
        <w:trPr>
          <w:trHeight w:val="290"/>
        </w:trPr>
        <w:tc>
          <w:tcPr>
            <w:tcW w:w="3260" w:type="dxa"/>
            <w:noWrap/>
            <w:hideMark/>
          </w:tcPr>
          <w:p w14:paraId="680B307D"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NW Illinois VB Officials Association</w:t>
            </w:r>
          </w:p>
        </w:tc>
        <w:tc>
          <w:tcPr>
            <w:tcW w:w="2120" w:type="dxa"/>
            <w:noWrap/>
            <w:hideMark/>
          </w:tcPr>
          <w:p w14:paraId="10501450"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w:t>
            </w:r>
          </w:p>
        </w:tc>
        <w:tc>
          <w:tcPr>
            <w:tcW w:w="1920" w:type="dxa"/>
            <w:noWrap/>
            <w:hideMark/>
          </w:tcPr>
          <w:p w14:paraId="6B27FFED" w14:textId="4453C73B"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1A5174D7" w14:textId="77777777" w:rsidTr="009F00B2">
        <w:trPr>
          <w:trHeight w:val="290"/>
        </w:trPr>
        <w:tc>
          <w:tcPr>
            <w:tcW w:w="3260" w:type="dxa"/>
            <w:noWrap/>
            <w:hideMark/>
          </w:tcPr>
          <w:p w14:paraId="16824EC2"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Twin Rivers Officials Association</w:t>
            </w:r>
          </w:p>
        </w:tc>
        <w:tc>
          <w:tcPr>
            <w:tcW w:w="2120" w:type="dxa"/>
            <w:noWrap/>
            <w:hideMark/>
          </w:tcPr>
          <w:p w14:paraId="201430EF"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w:t>
            </w:r>
          </w:p>
        </w:tc>
        <w:tc>
          <w:tcPr>
            <w:tcW w:w="1920" w:type="dxa"/>
            <w:noWrap/>
            <w:hideMark/>
          </w:tcPr>
          <w:p w14:paraId="41A60D1A" w14:textId="21642CF3"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400.00</w:t>
            </w:r>
          </w:p>
        </w:tc>
      </w:tr>
      <w:tr w:rsidR="009F00B2" w:rsidRPr="009F00B2" w14:paraId="38F62E53" w14:textId="77777777" w:rsidTr="009F00B2">
        <w:trPr>
          <w:trHeight w:val="290"/>
        </w:trPr>
        <w:tc>
          <w:tcPr>
            <w:tcW w:w="3260" w:type="dxa"/>
            <w:noWrap/>
            <w:hideMark/>
          </w:tcPr>
          <w:p w14:paraId="41FC2024"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UMPS Baseball Training</w:t>
            </w:r>
          </w:p>
        </w:tc>
        <w:tc>
          <w:tcPr>
            <w:tcW w:w="2120" w:type="dxa"/>
            <w:noWrap/>
            <w:hideMark/>
          </w:tcPr>
          <w:p w14:paraId="0069DC39"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 Equipment</w:t>
            </w:r>
          </w:p>
        </w:tc>
        <w:tc>
          <w:tcPr>
            <w:tcW w:w="1920" w:type="dxa"/>
            <w:noWrap/>
            <w:hideMark/>
          </w:tcPr>
          <w:p w14:paraId="783233B2" w14:textId="4B1D9CFC"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7CFD2ED7" w14:textId="77777777" w:rsidTr="009F00B2">
        <w:trPr>
          <w:trHeight w:val="290"/>
        </w:trPr>
        <w:tc>
          <w:tcPr>
            <w:tcW w:w="3260" w:type="dxa"/>
            <w:noWrap/>
            <w:hideMark/>
          </w:tcPr>
          <w:p w14:paraId="575BF55A"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WBOA</w:t>
            </w:r>
          </w:p>
        </w:tc>
        <w:tc>
          <w:tcPr>
            <w:tcW w:w="2120" w:type="dxa"/>
            <w:noWrap/>
            <w:hideMark/>
          </w:tcPr>
          <w:p w14:paraId="7DE0574E"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Education</w:t>
            </w:r>
          </w:p>
        </w:tc>
        <w:tc>
          <w:tcPr>
            <w:tcW w:w="1920" w:type="dxa"/>
            <w:noWrap/>
            <w:hideMark/>
          </w:tcPr>
          <w:p w14:paraId="228254D5" w14:textId="3BF2D8B9"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500.00</w:t>
            </w:r>
          </w:p>
        </w:tc>
      </w:tr>
      <w:tr w:rsidR="009F00B2" w:rsidRPr="009F00B2" w14:paraId="55F74F4F" w14:textId="77777777" w:rsidTr="009F00B2">
        <w:trPr>
          <w:trHeight w:val="70"/>
        </w:trPr>
        <w:tc>
          <w:tcPr>
            <w:tcW w:w="3260" w:type="dxa"/>
            <w:noWrap/>
            <w:hideMark/>
          </w:tcPr>
          <w:p w14:paraId="17FAE88B" w14:textId="6E70F5C4" w:rsidR="009F00B2" w:rsidRPr="009F00B2" w:rsidRDefault="009F00B2" w:rsidP="00163667">
            <w:pPr>
              <w:pStyle w:val="NoSpacing"/>
              <w:rPr>
                <w:rFonts w:ascii="Times New Roman" w:eastAsia="Times New Roman" w:hAnsi="Times New Roman" w:cs="Times New Roman"/>
                <w:color w:val="000000" w:themeColor="text1"/>
                <w:sz w:val="22"/>
                <w:szCs w:val="22"/>
              </w:rPr>
            </w:pPr>
          </w:p>
        </w:tc>
        <w:tc>
          <w:tcPr>
            <w:tcW w:w="2120" w:type="dxa"/>
            <w:noWrap/>
            <w:hideMark/>
          </w:tcPr>
          <w:p w14:paraId="0FB7C87B" w14:textId="7E9141C2" w:rsidR="009F00B2" w:rsidRPr="009F00B2" w:rsidRDefault="009F00B2" w:rsidP="00163667">
            <w:pPr>
              <w:pStyle w:val="NoSpacing"/>
              <w:rPr>
                <w:rFonts w:ascii="Times New Roman" w:eastAsia="Times New Roman" w:hAnsi="Times New Roman" w:cs="Times New Roman"/>
                <w:color w:val="000000" w:themeColor="text1"/>
                <w:sz w:val="22"/>
                <w:szCs w:val="22"/>
              </w:rPr>
            </w:pPr>
          </w:p>
        </w:tc>
        <w:tc>
          <w:tcPr>
            <w:tcW w:w="1920" w:type="dxa"/>
            <w:noWrap/>
            <w:hideMark/>
          </w:tcPr>
          <w:p w14:paraId="1892E210" w14:textId="25949C80" w:rsidR="009F00B2" w:rsidRPr="009F00B2" w:rsidRDefault="009F00B2" w:rsidP="00163667">
            <w:pPr>
              <w:pStyle w:val="NoSpacing"/>
              <w:rPr>
                <w:rFonts w:ascii="Times New Roman" w:eastAsia="Times New Roman" w:hAnsi="Times New Roman" w:cs="Times New Roman"/>
                <w:color w:val="000000" w:themeColor="text1"/>
                <w:sz w:val="22"/>
                <w:szCs w:val="22"/>
              </w:rPr>
            </w:pPr>
          </w:p>
        </w:tc>
      </w:tr>
      <w:tr w:rsidR="009F00B2" w:rsidRPr="009F00B2" w14:paraId="7202981D" w14:textId="77777777" w:rsidTr="009F00B2">
        <w:trPr>
          <w:trHeight w:val="340"/>
        </w:trPr>
        <w:tc>
          <w:tcPr>
            <w:tcW w:w="3260" w:type="dxa"/>
            <w:noWrap/>
            <w:hideMark/>
          </w:tcPr>
          <w:p w14:paraId="0BAA7F31" w14:textId="77777777"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Total</w:t>
            </w:r>
          </w:p>
        </w:tc>
        <w:tc>
          <w:tcPr>
            <w:tcW w:w="2120" w:type="dxa"/>
            <w:noWrap/>
            <w:hideMark/>
          </w:tcPr>
          <w:p w14:paraId="26DE2716" w14:textId="51449910" w:rsidR="009F00B2" w:rsidRPr="009F00B2" w:rsidRDefault="009F00B2" w:rsidP="00163667">
            <w:pPr>
              <w:pStyle w:val="NoSpacing"/>
              <w:rPr>
                <w:rFonts w:ascii="Times New Roman" w:eastAsia="Times New Roman" w:hAnsi="Times New Roman" w:cs="Times New Roman"/>
                <w:color w:val="000000" w:themeColor="text1"/>
                <w:sz w:val="22"/>
                <w:szCs w:val="22"/>
              </w:rPr>
            </w:pPr>
          </w:p>
        </w:tc>
        <w:tc>
          <w:tcPr>
            <w:tcW w:w="1920" w:type="dxa"/>
            <w:noWrap/>
            <w:hideMark/>
          </w:tcPr>
          <w:p w14:paraId="338E37E2" w14:textId="51B4CFFB" w:rsidR="009F00B2" w:rsidRPr="009F00B2" w:rsidRDefault="009F00B2" w:rsidP="00163667">
            <w:pPr>
              <w:pStyle w:val="NoSpacing"/>
              <w:rPr>
                <w:rFonts w:ascii="Times New Roman" w:eastAsia="Times New Roman" w:hAnsi="Times New Roman" w:cs="Times New Roman"/>
                <w:color w:val="000000" w:themeColor="text1"/>
                <w:sz w:val="22"/>
                <w:szCs w:val="22"/>
              </w:rPr>
            </w:pPr>
            <w:r w:rsidRPr="009F00B2">
              <w:rPr>
                <w:rFonts w:ascii="Times New Roman" w:eastAsia="Times New Roman" w:hAnsi="Times New Roman" w:cs="Times New Roman"/>
                <w:color w:val="000000" w:themeColor="text1"/>
                <w:sz w:val="22"/>
                <w:szCs w:val="22"/>
              </w:rPr>
              <w:t>$                 5,896.46</w:t>
            </w:r>
          </w:p>
        </w:tc>
      </w:tr>
    </w:tbl>
    <w:p w14:paraId="1BBC62CB" w14:textId="63C9C8E9" w:rsidR="5787E9A0" w:rsidRDefault="5787E9A0" w:rsidP="5787E9A0">
      <w:pPr>
        <w:pStyle w:val="NoSpacing"/>
        <w:rPr>
          <w:rFonts w:ascii="Times New Roman" w:eastAsia="Times New Roman" w:hAnsi="Times New Roman" w:cs="Times New Roman"/>
          <w:color w:val="000000" w:themeColor="text1"/>
          <w:sz w:val="22"/>
          <w:szCs w:val="22"/>
        </w:rPr>
      </w:pPr>
    </w:p>
    <w:p w14:paraId="43AD1302" w14:textId="674BBB87" w:rsidR="5787E9A0" w:rsidRDefault="5787E9A0" w:rsidP="5787E9A0">
      <w:pPr>
        <w:pStyle w:val="NoSpacing"/>
        <w:rPr>
          <w:rFonts w:ascii="Times New Roman" w:eastAsia="Times New Roman" w:hAnsi="Times New Roman" w:cs="Times New Roman"/>
          <w:color w:val="000000" w:themeColor="text1"/>
          <w:sz w:val="22"/>
          <w:szCs w:val="22"/>
        </w:rPr>
      </w:pPr>
    </w:p>
    <w:p w14:paraId="738F6AC0" w14:textId="74818A73" w:rsidR="5787E9A0" w:rsidRPr="00163667" w:rsidRDefault="00163667" w:rsidP="00163667">
      <w:pPr>
        <w:pStyle w:val="NoSpacing"/>
        <w:jc w:val="both"/>
        <w:rPr>
          <w:rFonts w:ascii="Times New Roman" w:eastAsia="Times New Roman" w:hAnsi="Times New Roman" w:cs="Times New Roman"/>
          <w:color w:val="000000" w:themeColor="text1"/>
          <w:sz w:val="22"/>
          <w:szCs w:val="22"/>
        </w:rPr>
      </w:pPr>
      <w:r w:rsidRPr="00163667">
        <w:rPr>
          <w:rFonts w:ascii="Times New Roman" w:hAnsi="Times New Roman" w:cs="Times New Roman"/>
          <w:sz w:val="22"/>
          <w:szCs w:val="22"/>
        </w:rPr>
        <w:t>RATIONALE: The IHSA and IESA have partnered for years to make funds available to local officials’ associations around the state so that the efforts of associations used in recruiting, training/educating, or mentoring can be supported. Associations can request grants up to $500. Those approved must turn in receipts for the agreed to purchase(s) prior to June 30</w:t>
      </w:r>
      <w:r w:rsidR="00EB4B77" w:rsidRPr="00EB4B77">
        <w:rPr>
          <w:rFonts w:ascii="Times New Roman" w:hAnsi="Times New Roman" w:cs="Times New Roman"/>
          <w:sz w:val="22"/>
          <w:szCs w:val="22"/>
          <w:vertAlign w:val="superscript"/>
        </w:rPr>
        <w:t>th</w:t>
      </w:r>
      <w:r w:rsidR="00EB4B77">
        <w:rPr>
          <w:rFonts w:ascii="Times New Roman" w:hAnsi="Times New Roman" w:cs="Times New Roman"/>
          <w:sz w:val="22"/>
          <w:szCs w:val="22"/>
        </w:rPr>
        <w:t xml:space="preserve"> of the school year in which the grants are approved</w:t>
      </w:r>
      <w:r w:rsidRPr="00163667">
        <w:rPr>
          <w:rFonts w:ascii="Times New Roman" w:hAnsi="Times New Roman" w:cs="Times New Roman"/>
          <w:sz w:val="22"/>
          <w:szCs w:val="22"/>
        </w:rPr>
        <w:t xml:space="preserve"> to receive payment from the IHSA.</w:t>
      </w:r>
    </w:p>
    <w:p w14:paraId="2C078E63" w14:textId="209BAF7F" w:rsidR="002426C8" w:rsidRDefault="002426C8"/>
    <w:p w14:paraId="71C11C84" w14:textId="40E04F41" w:rsidR="00163667" w:rsidRDefault="00163667" w:rsidP="00163667">
      <w:pPr>
        <w:pStyle w:val="NoSpacing"/>
        <w:rPr>
          <w:rFonts w:ascii="Times New Roman" w:hAnsi="Times New Roman" w:cs="Times New Roman"/>
          <w:sz w:val="22"/>
          <w:szCs w:val="22"/>
          <w:u w:val="single"/>
        </w:rPr>
      </w:pPr>
      <w:r w:rsidRPr="00163667">
        <w:rPr>
          <w:rFonts w:ascii="Times New Roman" w:hAnsi="Times New Roman" w:cs="Times New Roman"/>
          <w:sz w:val="22"/>
          <w:szCs w:val="22"/>
          <w:u w:val="single"/>
        </w:rPr>
        <w:t>Items of Discussion</w:t>
      </w:r>
    </w:p>
    <w:p w14:paraId="784D5610" w14:textId="1FEF5D2B" w:rsidR="00163667" w:rsidRDefault="00163667" w:rsidP="00323C10">
      <w:pPr>
        <w:pStyle w:val="NoSpacing"/>
        <w:numPr>
          <w:ilvl w:val="0"/>
          <w:numId w:val="3"/>
        </w:numPr>
        <w:jc w:val="both"/>
        <w:rPr>
          <w:rFonts w:ascii="Times New Roman" w:hAnsi="Times New Roman" w:cs="Times New Roman"/>
          <w:sz w:val="22"/>
          <w:szCs w:val="22"/>
        </w:rPr>
      </w:pPr>
      <w:r w:rsidRPr="00163667">
        <w:rPr>
          <w:rFonts w:ascii="Times New Roman" w:hAnsi="Times New Roman" w:cs="Times New Roman"/>
          <w:sz w:val="22"/>
          <w:szCs w:val="22"/>
        </w:rPr>
        <w:t>The committee heard a report from IESA Associate Executive Director Chris Frasco</w:t>
      </w:r>
      <w:r>
        <w:rPr>
          <w:rFonts w:ascii="Times New Roman" w:hAnsi="Times New Roman" w:cs="Times New Roman"/>
          <w:sz w:val="22"/>
          <w:szCs w:val="22"/>
        </w:rPr>
        <w:t xml:space="preserve"> on a variety of efforts/initiatives being undertaken by their association.  Those include:</w:t>
      </w:r>
    </w:p>
    <w:p w14:paraId="3CD60793" w14:textId="34AABEF1" w:rsidR="00163667" w:rsidRDefault="00163667"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Efforts to promote positive sportsmanship</w:t>
      </w:r>
    </w:p>
    <w:p w14:paraId="156BEACF" w14:textId="5F2A15AC" w:rsidR="00163667" w:rsidRDefault="00163667"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Efforts to recognize officials who work IESA state finals</w:t>
      </w:r>
    </w:p>
    <w:p w14:paraId="6C8E4511" w14:textId="7BE68491" w:rsidR="00163667" w:rsidRDefault="00163667"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 xml:space="preserve">New athletic/activity programs being considered </w:t>
      </w:r>
    </w:p>
    <w:p w14:paraId="5578B073" w14:textId="3A28E497" w:rsidR="00163667" w:rsidRDefault="00163667"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 xml:space="preserve">Process officials wishing to work IESA state series contests can follow to make themselves available </w:t>
      </w:r>
    </w:p>
    <w:p w14:paraId="4DD64361" w14:textId="00CB7EFF" w:rsidR="00163667" w:rsidRDefault="00163667"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The committee reviewed the minutes from the committee’s April 24, 2024, meeting and were provided an update on the following topics that were discussed at that meeting:</w:t>
      </w:r>
    </w:p>
    <w:p w14:paraId="19D3B68F" w14:textId="12ED943D" w:rsidR="00163667"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Possible options for retired/inactive officials to license for no, or a reduced fee.</w:t>
      </w:r>
    </w:p>
    <w:p w14:paraId="3F5CAD9E" w14:textId="50251B58"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lastRenderedPageBreak/>
        <w:t xml:space="preserve">Allowing officials to purchase a hudl or NFHS Network account at a reduced rate when licensing.  </w:t>
      </w:r>
    </w:p>
    <w:p w14:paraId="3A96E865" w14:textId="761BE52F"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A final reporting of the number of girls’ flag football officials.</w:t>
      </w:r>
      <w:r w:rsidR="00091E96">
        <w:rPr>
          <w:rFonts w:ascii="Times New Roman" w:hAnsi="Times New Roman" w:cs="Times New Roman"/>
          <w:sz w:val="22"/>
          <w:szCs w:val="22"/>
        </w:rPr>
        <w:t xml:space="preserve">  Over 800 licenses have been distributed this year.</w:t>
      </w:r>
    </w:p>
    <w:p w14:paraId="3A601256" w14:textId="6B21C091"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The increase in state series pay for officials in all sports taking effect this year.</w:t>
      </w:r>
      <w:r w:rsidR="00091E96">
        <w:rPr>
          <w:rFonts w:ascii="Times New Roman" w:hAnsi="Times New Roman" w:cs="Times New Roman"/>
          <w:sz w:val="22"/>
          <w:szCs w:val="22"/>
        </w:rPr>
        <w:t xml:space="preserve">  All increases will be found in the Terms and Conditions for each sport at ihsa.org.  Additionally, the mileage reimbursement has been increased for $.30 to $.45 since per mile this year.</w:t>
      </w:r>
    </w:p>
    <w:p w14:paraId="153F875B" w14:textId="4F3B88BD" w:rsidR="00525D54" w:rsidRDefault="00525D54"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The committee heard a report from IHSA Director of Officiating Services Kurt Gibson about new initiatives being implemented or worked on this school year:</w:t>
      </w:r>
    </w:p>
    <w:p w14:paraId="39F99BEB" w14:textId="01FF8149"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The introduction of a new datapoint for officials (ratings average)</w:t>
      </w:r>
    </w:p>
    <w:p w14:paraId="420F735C" w14:textId="392231E3"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IHSA Policy 41, which requires coaches to make a minimum number of ratings each season</w:t>
      </w:r>
    </w:p>
    <w:p w14:paraId="6FE0A48F" w14:textId="2C9A0112" w:rsid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The implementation of a formal observer’s program in football, girls’ volleyball, basketball, baseball, and softball</w:t>
      </w:r>
    </w:p>
    <w:p w14:paraId="207B7ABE" w14:textId="0397E527" w:rsidR="00525D54" w:rsidRPr="00525D54" w:rsidRDefault="00525D54" w:rsidP="00323C10">
      <w:pPr>
        <w:pStyle w:val="NoSpacing"/>
        <w:numPr>
          <w:ilvl w:val="1"/>
          <w:numId w:val="3"/>
        </w:numPr>
        <w:jc w:val="both"/>
        <w:rPr>
          <w:rFonts w:ascii="Times New Roman" w:hAnsi="Times New Roman" w:cs="Times New Roman"/>
          <w:sz w:val="22"/>
          <w:szCs w:val="22"/>
        </w:rPr>
      </w:pPr>
      <w:r>
        <w:rPr>
          <w:rFonts w:ascii="Times New Roman" w:hAnsi="Times New Roman" w:cs="Times New Roman"/>
          <w:sz w:val="22"/>
          <w:szCs w:val="22"/>
        </w:rPr>
        <w:t>The establishment of minimum requirements officials must meet in order to have ‘in compliance’ status and be eligible to officiate</w:t>
      </w:r>
    </w:p>
    <w:p w14:paraId="496091E5" w14:textId="51B79366" w:rsidR="00525D54" w:rsidRDefault="00525D54"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The committee </w:t>
      </w:r>
      <w:r w:rsidR="00A83356">
        <w:rPr>
          <w:rFonts w:ascii="Times New Roman" w:hAnsi="Times New Roman" w:cs="Times New Roman"/>
          <w:sz w:val="22"/>
          <w:szCs w:val="22"/>
        </w:rPr>
        <w:t xml:space="preserve">was updated on discussions IHSA staff is having with Arbiter, discussions focused on expanding the association’s use of the platform.  </w:t>
      </w:r>
    </w:p>
    <w:p w14:paraId="0A9E955C" w14:textId="07893776" w:rsidR="00A83356" w:rsidRDefault="00A83356"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The committee was asked to review a new presentation for first-time officials and provide feedback to IHSA staff.  The presentation is tentatively planned for roll out in 2025.</w:t>
      </w:r>
    </w:p>
    <w:p w14:paraId="504EA73B" w14:textId="176BB789" w:rsidR="00525D54" w:rsidRDefault="00A83356" w:rsidP="00323C10">
      <w:pPr>
        <w:pStyle w:val="NoSpacing"/>
        <w:numPr>
          <w:ilvl w:val="0"/>
          <w:numId w:val="3"/>
        </w:numPr>
        <w:jc w:val="both"/>
        <w:rPr>
          <w:rFonts w:ascii="Times New Roman" w:hAnsi="Times New Roman" w:cs="Times New Roman"/>
          <w:sz w:val="22"/>
          <w:szCs w:val="22"/>
        </w:rPr>
      </w:pPr>
      <w:r w:rsidRPr="00A83356">
        <w:rPr>
          <w:rFonts w:ascii="Times New Roman" w:hAnsi="Times New Roman" w:cs="Times New Roman"/>
          <w:sz w:val="22"/>
          <w:szCs w:val="22"/>
        </w:rPr>
        <w:t xml:space="preserve">The committee </w:t>
      </w:r>
      <w:r>
        <w:rPr>
          <w:rFonts w:ascii="Times New Roman" w:hAnsi="Times New Roman" w:cs="Times New Roman"/>
          <w:sz w:val="22"/>
          <w:szCs w:val="22"/>
        </w:rPr>
        <w:t>was updated on the recertification process for clinicians.  This important training component has been reinstituted this year.  Over the coming years, each sport will recertify all clinicians</w:t>
      </w:r>
      <w:r w:rsidR="00323C10">
        <w:rPr>
          <w:rFonts w:ascii="Times New Roman" w:hAnsi="Times New Roman" w:cs="Times New Roman"/>
          <w:sz w:val="22"/>
          <w:szCs w:val="22"/>
        </w:rPr>
        <w:t>.  Thus far this school year, wrestling and basketball have conducted meetings.</w:t>
      </w:r>
    </w:p>
    <w:p w14:paraId="1A6CB63F" w14:textId="144D0BF0" w:rsidR="00323C10" w:rsidRDefault="00323C10"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The committee heard a report from IHSA staff that discussions concerning the addition of other promotion periods for sports is being considered.  More information is expected to be available to the committee at their spring 2025 meeting.</w:t>
      </w:r>
    </w:p>
    <w:p w14:paraId="6ACFC2B0" w14:textId="798DBE6D" w:rsidR="00323C10" w:rsidRPr="00A83356" w:rsidRDefault="00323C10" w:rsidP="00323C10">
      <w:pPr>
        <w:pStyle w:val="NoSpacing"/>
        <w:numPr>
          <w:ilvl w:val="0"/>
          <w:numId w:val="3"/>
        </w:numPr>
        <w:jc w:val="both"/>
        <w:rPr>
          <w:rFonts w:ascii="Times New Roman" w:hAnsi="Times New Roman" w:cs="Times New Roman"/>
          <w:sz w:val="22"/>
          <w:szCs w:val="22"/>
        </w:rPr>
      </w:pPr>
      <w:r>
        <w:rPr>
          <w:rFonts w:ascii="Times New Roman" w:hAnsi="Times New Roman" w:cs="Times New Roman"/>
          <w:sz w:val="22"/>
          <w:szCs w:val="22"/>
        </w:rPr>
        <w:t>The committee was provided an initial summary report of licensing efforts for the 2024-25 school year.  A more complete report will be provided to the committee at their spring 2025 meeting.</w:t>
      </w:r>
    </w:p>
    <w:sectPr w:rsidR="00323C10" w:rsidRPr="00A8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756"/>
    <w:multiLevelType w:val="hybridMultilevel"/>
    <w:tmpl w:val="26DC1752"/>
    <w:lvl w:ilvl="0" w:tplc="67F45F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B26CC"/>
    <w:multiLevelType w:val="hybridMultilevel"/>
    <w:tmpl w:val="355EAB6C"/>
    <w:lvl w:ilvl="0" w:tplc="64C0B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46348"/>
    <w:multiLevelType w:val="hybridMultilevel"/>
    <w:tmpl w:val="65AC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92489">
    <w:abstractNumId w:val="1"/>
  </w:num>
  <w:num w:numId="2" w16cid:durableId="2017726426">
    <w:abstractNumId w:val="2"/>
  </w:num>
  <w:num w:numId="3" w16cid:durableId="98955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FD71B"/>
    <w:rsid w:val="00091E96"/>
    <w:rsid w:val="00163667"/>
    <w:rsid w:val="002426C8"/>
    <w:rsid w:val="00323C10"/>
    <w:rsid w:val="00525D54"/>
    <w:rsid w:val="00554BB3"/>
    <w:rsid w:val="006C4597"/>
    <w:rsid w:val="007B1ABD"/>
    <w:rsid w:val="0084307F"/>
    <w:rsid w:val="009F00B2"/>
    <w:rsid w:val="00A83356"/>
    <w:rsid w:val="00CF5BD4"/>
    <w:rsid w:val="00EB4B77"/>
    <w:rsid w:val="01C765CF"/>
    <w:rsid w:val="028529BE"/>
    <w:rsid w:val="02D473E7"/>
    <w:rsid w:val="0347BCBF"/>
    <w:rsid w:val="051ABD75"/>
    <w:rsid w:val="07A3A695"/>
    <w:rsid w:val="0A9B2ECA"/>
    <w:rsid w:val="0ACA3758"/>
    <w:rsid w:val="0FAFD71B"/>
    <w:rsid w:val="11536BCF"/>
    <w:rsid w:val="12B051F9"/>
    <w:rsid w:val="13252746"/>
    <w:rsid w:val="14F60FA2"/>
    <w:rsid w:val="161F7CA5"/>
    <w:rsid w:val="1850079F"/>
    <w:rsid w:val="1B8A123C"/>
    <w:rsid w:val="1B9034F3"/>
    <w:rsid w:val="1C6A2A54"/>
    <w:rsid w:val="243C71C8"/>
    <w:rsid w:val="28226CCC"/>
    <w:rsid w:val="3077CDD4"/>
    <w:rsid w:val="34D58B3F"/>
    <w:rsid w:val="36BEE6EA"/>
    <w:rsid w:val="399ABF4A"/>
    <w:rsid w:val="4156EF68"/>
    <w:rsid w:val="4222A45F"/>
    <w:rsid w:val="447A8B39"/>
    <w:rsid w:val="4542A81F"/>
    <w:rsid w:val="47159FAF"/>
    <w:rsid w:val="49BCBC23"/>
    <w:rsid w:val="4E2DD236"/>
    <w:rsid w:val="505639DC"/>
    <w:rsid w:val="50AC32E5"/>
    <w:rsid w:val="51770BE0"/>
    <w:rsid w:val="525BCFD9"/>
    <w:rsid w:val="5353806A"/>
    <w:rsid w:val="5787E9A0"/>
    <w:rsid w:val="5B367950"/>
    <w:rsid w:val="5C962E4C"/>
    <w:rsid w:val="5E0471BF"/>
    <w:rsid w:val="5F505892"/>
    <w:rsid w:val="66632BEE"/>
    <w:rsid w:val="6670CE88"/>
    <w:rsid w:val="68FD8F41"/>
    <w:rsid w:val="691489C2"/>
    <w:rsid w:val="697E524D"/>
    <w:rsid w:val="6E0B69E3"/>
    <w:rsid w:val="73761A81"/>
    <w:rsid w:val="73F62FDE"/>
    <w:rsid w:val="7ACAC4EE"/>
    <w:rsid w:val="7BF76731"/>
    <w:rsid w:val="7CF3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D71B"/>
  <w15:chartTrackingRefBased/>
  <w15:docId w15:val="{792B1C7C-16B2-4FD3-BC57-647DB14C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554BB3"/>
    <w:pPr>
      <w:spacing w:before="100" w:beforeAutospacing="1" w:after="100" w:afterAutospacing="1" w:line="240" w:lineRule="auto"/>
    </w:pPr>
    <w:rPr>
      <w:rFonts w:ascii="Times New Roman" w:eastAsia="Times New Roman" w:hAnsi="Times New Roman" w:cs="Times New Roman"/>
      <w:lang w:eastAsia="en-US"/>
    </w:rPr>
  </w:style>
  <w:style w:type="table" w:styleId="TableGrid">
    <w:name w:val="Table Grid"/>
    <w:basedOn w:val="TableNormal"/>
    <w:uiPriority w:val="39"/>
    <w:rsid w:val="009F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6507">
      <w:bodyDiv w:val="1"/>
      <w:marLeft w:val="0"/>
      <w:marRight w:val="0"/>
      <w:marTop w:val="0"/>
      <w:marBottom w:val="0"/>
      <w:divBdr>
        <w:top w:val="none" w:sz="0" w:space="0" w:color="auto"/>
        <w:left w:val="none" w:sz="0" w:space="0" w:color="auto"/>
        <w:bottom w:val="none" w:sz="0" w:space="0" w:color="auto"/>
        <w:right w:val="none" w:sz="0" w:space="0" w:color="auto"/>
      </w:divBdr>
    </w:div>
    <w:div w:id="16396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980B1DE87BC4EA81FDA299FD18BF3" ma:contentTypeVersion="6" ma:contentTypeDescription="Create a new document." ma:contentTypeScope="" ma:versionID="d050dcf730ac2982a3763991e8f783ae">
  <xsd:schema xmlns:xsd="http://www.w3.org/2001/XMLSchema" xmlns:xs="http://www.w3.org/2001/XMLSchema" xmlns:p="http://schemas.microsoft.com/office/2006/metadata/properties" xmlns:ns2="caf0c350-9b8c-49cf-b072-6cf4d21280c9" xmlns:ns3="661dbdbe-7142-45c1-9ca5-42cb6aad247b" targetNamespace="http://schemas.microsoft.com/office/2006/metadata/properties" ma:root="true" ma:fieldsID="da311f489902f59deb093d068c06ab44" ns2:_="" ns3:_="">
    <xsd:import namespace="caf0c350-9b8c-49cf-b072-6cf4d21280c9"/>
    <xsd:import namespace="661dbdbe-7142-45c1-9ca5-42cb6aad24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0c350-9b8c-49cf-b072-6cf4d2128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dbdbe-7142-45c1-9ca5-42cb6aad24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7226B-6310-4F4D-9E55-8A6A82387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0c350-9b8c-49cf-b072-6cf4d21280c9"/>
    <ds:schemaRef ds:uri="661dbdbe-7142-45c1-9ca5-42cb6aad2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4B2B-FBC6-44BA-907B-6F6649450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5DF09-8852-4118-A459-438716C6A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Burt</dc:creator>
  <cp:keywords/>
  <dc:description/>
  <cp:lastModifiedBy>Kurt Gibson</cp:lastModifiedBy>
  <cp:revision>3</cp:revision>
  <dcterms:created xsi:type="dcterms:W3CDTF">2024-09-16T18:15:00Z</dcterms:created>
  <dcterms:modified xsi:type="dcterms:W3CDTF">2024-09-17T12:48:00Z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0x010100A87980B1DE87BC4EA81FDA299FD18BF3</vt:lpwstr>
  </property>
</Properties>
</file>